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495"/>
        <w:tblW w:w="0" w:type="auto"/>
        <w:tblLook w:val="04A0" w:firstRow="1" w:lastRow="0" w:firstColumn="1" w:lastColumn="0" w:noHBand="0" w:noVBand="1"/>
      </w:tblPr>
      <w:tblGrid>
        <w:gridCol w:w="5935"/>
        <w:gridCol w:w="2368"/>
        <w:gridCol w:w="2487"/>
      </w:tblGrid>
      <w:tr w:rsidR="001D790C" w:rsidRPr="00AE4EF4" w14:paraId="38633285" w14:textId="77777777" w:rsidTr="00E506B3">
        <w:trPr>
          <w:trHeight w:val="845"/>
        </w:trPr>
        <w:tc>
          <w:tcPr>
            <w:tcW w:w="8303" w:type="dxa"/>
            <w:gridSpan w:val="2"/>
          </w:tcPr>
          <w:p w14:paraId="5FDF9E92" w14:textId="1F61C98B" w:rsidR="001D790C" w:rsidRPr="00D67A98" w:rsidRDefault="001D790C" w:rsidP="00D67A98">
            <w:pPr>
              <w:rPr>
                <w:b/>
                <w:sz w:val="24"/>
                <w:szCs w:val="24"/>
              </w:rPr>
            </w:pPr>
            <w:r w:rsidRPr="00D67A98">
              <w:rPr>
                <w:b/>
                <w:sz w:val="24"/>
                <w:szCs w:val="24"/>
              </w:rPr>
              <w:t xml:space="preserve">Critical Interpretation of </w:t>
            </w:r>
            <w:r w:rsidRPr="00D67A98">
              <w:rPr>
                <w:b/>
                <w:i/>
                <w:sz w:val="24"/>
                <w:szCs w:val="24"/>
              </w:rPr>
              <w:t>Night</w:t>
            </w:r>
          </w:p>
          <w:p w14:paraId="20D31EDB" w14:textId="77777777" w:rsidR="001D790C" w:rsidRPr="001D790C" w:rsidRDefault="001D790C" w:rsidP="00D67A98">
            <w:pPr>
              <w:rPr>
                <w:sz w:val="24"/>
                <w:szCs w:val="24"/>
              </w:rPr>
            </w:pPr>
            <w:r w:rsidRPr="00D67A98">
              <w:rPr>
                <w:b/>
                <w:sz w:val="24"/>
                <w:szCs w:val="24"/>
              </w:rPr>
              <w:t xml:space="preserve">Assignment:  Write a short essay that interprets the novel </w:t>
            </w:r>
            <w:r w:rsidRPr="00D67A98">
              <w:rPr>
                <w:b/>
                <w:i/>
                <w:sz w:val="24"/>
                <w:szCs w:val="24"/>
              </w:rPr>
              <w:t xml:space="preserve">Night </w:t>
            </w:r>
            <w:r w:rsidRPr="00D67A98">
              <w:rPr>
                <w:b/>
                <w:sz w:val="24"/>
                <w:szCs w:val="24"/>
              </w:rPr>
              <w:t xml:space="preserve">by </w:t>
            </w:r>
            <w:proofErr w:type="spellStart"/>
            <w:r w:rsidRPr="00D67A98">
              <w:rPr>
                <w:b/>
                <w:sz w:val="24"/>
                <w:szCs w:val="24"/>
              </w:rPr>
              <w:t>Elie</w:t>
            </w:r>
            <w:proofErr w:type="spellEnd"/>
            <w:r w:rsidRPr="00D67A98">
              <w:rPr>
                <w:b/>
                <w:sz w:val="24"/>
                <w:szCs w:val="24"/>
              </w:rPr>
              <w:t xml:space="preserve"> Wiesel using one of the critical approaches to literature.</w:t>
            </w:r>
          </w:p>
        </w:tc>
        <w:tc>
          <w:tcPr>
            <w:tcW w:w="2487" w:type="dxa"/>
          </w:tcPr>
          <w:p w14:paraId="5E538CE7" w14:textId="77777777" w:rsidR="001D790C" w:rsidRDefault="001D790C" w:rsidP="00D67A98">
            <w:pPr>
              <w:rPr>
                <w:sz w:val="24"/>
                <w:szCs w:val="24"/>
              </w:rPr>
            </w:pPr>
          </w:p>
          <w:p w14:paraId="46514F7C" w14:textId="77777777" w:rsidR="001D790C" w:rsidRPr="001D790C" w:rsidRDefault="001D790C" w:rsidP="00D6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E506B3" w:rsidRPr="00AE4EF4" w14:paraId="73F769B3" w14:textId="77777777" w:rsidTr="00E506B3">
        <w:tc>
          <w:tcPr>
            <w:tcW w:w="5935" w:type="dxa"/>
          </w:tcPr>
          <w:p w14:paraId="5095F66D" w14:textId="191EE940" w:rsidR="001D790C" w:rsidRPr="005D458C" w:rsidRDefault="00B326B0" w:rsidP="00B326B0">
            <w:pPr>
              <w:pStyle w:val="ListParagraph"/>
              <w:numPr>
                <w:ilvl w:val="0"/>
                <w:numId w:val="1"/>
              </w:numPr>
            </w:pPr>
            <w:r>
              <w:t>Create a reading response journal for the fictional memoir including a creative cover.</w:t>
            </w:r>
            <w:r w:rsidR="00DF109B">
              <w:t xml:space="preserve"> The journal entries should be ½ to 1 page per each chapter and can include pictures and information from research. </w:t>
            </w:r>
          </w:p>
        </w:tc>
        <w:tc>
          <w:tcPr>
            <w:tcW w:w="2368" w:type="dxa"/>
          </w:tcPr>
          <w:p w14:paraId="241B92D5" w14:textId="5632CE9C" w:rsidR="001D790C" w:rsidRDefault="00B326B0" w:rsidP="00D6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1-9</w:t>
            </w:r>
            <w:r w:rsidR="001D790C" w:rsidRPr="00D67A9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100</w:t>
            </w:r>
            <w:r w:rsidR="001D790C" w:rsidRPr="00D67A98">
              <w:rPr>
                <w:sz w:val="24"/>
                <w:szCs w:val="24"/>
              </w:rPr>
              <w:t xml:space="preserve"> pts</w:t>
            </w:r>
          </w:p>
          <w:p w14:paraId="50DCCA0C" w14:textId="77777777" w:rsidR="00D67A98" w:rsidRPr="00D67A98" w:rsidRDefault="00D67A98" w:rsidP="00D67A98">
            <w:pPr>
              <w:rPr>
                <w:sz w:val="24"/>
                <w:szCs w:val="24"/>
              </w:rPr>
            </w:pPr>
          </w:p>
          <w:p w14:paraId="414011F0" w14:textId="762D2484" w:rsidR="00D67A98" w:rsidRPr="00D67A98" w:rsidRDefault="00D67A98" w:rsidP="00D67A98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14:paraId="51FD0D63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506B3" w:rsidRPr="00AE4EF4" w14:paraId="0740ED1A" w14:textId="77777777" w:rsidTr="00E506B3">
        <w:tc>
          <w:tcPr>
            <w:tcW w:w="5935" w:type="dxa"/>
          </w:tcPr>
          <w:p w14:paraId="097E2402" w14:textId="60D4A448" w:rsidR="00B326B0" w:rsidRDefault="00B326B0" w:rsidP="00B326B0">
            <w:pPr>
              <w:pStyle w:val="ListParagraph"/>
            </w:pPr>
            <w:r>
              <w:t xml:space="preserve">Critical Analysis of </w:t>
            </w:r>
            <w:r w:rsidRPr="00B326B0">
              <w:rPr>
                <w:i/>
              </w:rPr>
              <w:t>Night</w:t>
            </w:r>
            <w:r>
              <w:t>:</w:t>
            </w:r>
          </w:p>
        </w:tc>
        <w:tc>
          <w:tcPr>
            <w:tcW w:w="2368" w:type="dxa"/>
          </w:tcPr>
          <w:p w14:paraId="47381B78" w14:textId="77777777" w:rsidR="00B326B0" w:rsidRDefault="00B326B0" w:rsidP="00D67A98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14:paraId="4E82B404" w14:textId="77777777" w:rsidR="00B326B0" w:rsidRPr="001D790C" w:rsidRDefault="00B326B0" w:rsidP="00D67A9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506B3" w:rsidRPr="00AE4EF4" w14:paraId="683ADE23" w14:textId="77777777" w:rsidTr="00E506B3">
        <w:tc>
          <w:tcPr>
            <w:tcW w:w="5935" w:type="dxa"/>
          </w:tcPr>
          <w:p w14:paraId="759EF6F4" w14:textId="1DBFBC2D" w:rsidR="001D790C" w:rsidRPr="005D458C" w:rsidRDefault="001D790C" w:rsidP="00B326B0">
            <w:pPr>
              <w:pStyle w:val="ListParagraph"/>
              <w:numPr>
                <w:ilvl w:val="0"/>
                <w:numId w:val="1"/>
              </w:numPr>
            </w:pPr>
            <w:r w:rsidRPr="005D458C">
              <w:t xml:space="preserve">The thesis </w:t>
            </w:r>
            <w:r w:rsidR="00B326B0">
              <w:t xml:space="preserve">introduces the work and sets up the contrast between two </w:t>
            </w:r>
            <w:r w:rsidRPr="005D458C">
              <w:t>critical approach</w:t>
            </w:r>
            <w:r w:rsidR="00B326B0">
              <w:t>es</w:t>
            </w:r>
            <w:r w:rsidRPr="005D458C">
              <w:t xml:space="preserve"> the writer ha</w:t>
            </w:r>
            <w:r w:rsidR="00B326B0">
              <w:t xml:space="preserve">s chosen to interpret the novel. </w:t>
            </w:r>
            <w:r w:rsidRPr="005D458C">
              <w:t xml:space="preserve">The writer has chosen </w:t>
            </w:r>
            <w:r w:rsidR="00B326B0">
              <w:t>two</w:t>
            </w:r>
            <w:r w:rsidRPr="005D458C">
              <w:t xml:space="preserve"> of the critical approaches: historical, sociological, psychological, </w:t>
            </w:r>
            <w:r w:rsidR="00B326B0">
              <w:t xml:space="preserve">philosophical, </w:t>
            </w:r>
            <w:r w:rsidR="00E506B3">
              <w:t xml:space="preserve">formalistic, </w:t>
            </w:r>
            <w:r w:rsidRPr="005D458C">
              <w:t xml:space="preserve">biographical or symbolic. </w:t>
            </w:r>
          </w:p>
        </w:tc>
        <w:tc>
          <w:tcPr>
            <w:tcW w:w="2368" w:type="dxa"/>
          </w:tcPr>
          <w:p w14:paraId="6E74E374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</w:p>
          <w:p w14:paraId="1546B9E0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  <w:r w:rsidRPr="001D790C">
              <w:rPr>
                <w:sz w:val="24"/>
                <w:szCs w:val="24"/>
              </w:rPr>
              <w:t>A-25 pts</w:t>
            </w:r>
          </w:p>
          <w:p w14:paraId="55558D08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  <w:r w:rsidRPr="001D790C">
              <w:rPr>
                <w:sz w:val="24"/>
                <w:szCs w:val="24"/>
              </w:rPr>
              <w:t>B-21 pts</w:t>
            </w:r>
          </w:p>
          <w:p w14:paraId="4E1050C2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  <w:r w:rsidRPr="001D790C">
              <w:rPr>
                <w:sz w:val="24"/>
                <w:szCs w:val="24"/>
              </w:rPr>
              <w:t>C-18 pts</w:t>
            </w:r>
          </w:p>
          <w:p w14:paraId="62F70F0C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  <w:r w:rsidRPr="001D790C">
              <w:rPr>
                <w:sz w:val="24"/>
                <w:szCs w:val="24"/>
              </w:rPr>
              <w:t>D-16 pts</w:t>
            </w:r>
          </w:p>
        </w:tc>
        <w:tc>
          <w:tcPr>
            <w:tcW w:w="2487" w:type="dxa"/>
          </w:tcPr>
          <w:p w14:paraId="3B0920C4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506B3" w:rsidRPr="00AE4EF4" w14:paraId="48684F14" w14:textId="77777777" w:rsidTr="00E506B3">
        <w:tc>
          <w:tcPr>
            <w:tcW w:w="5935" w:type="dxa"/>
          </w:tcPr>
          <w:p w14:paraId="3568C3E0" w14:textId="6525C6B4" w:rsidR="001D790C" w:rsidRPr="005D458C" w:rsidRDefault="007411E4" w:rsidP="00B50E96">
            <w:pPr>
              <w:pStyle w:val="ListParagraph"/>
              <w:numPr>
                <w:ilvl w:val="0"/>
                <w:numId w:val="1"/>
              </w:numPr>
            </w:pPr>
            <w:r>
              <w:t>Three to f</w:t>
            </w:r>
            <w:r w:rsidR="001D790C" w:rsidRPr="005D458C">
              <w:t xml:space="preserve">our </w:t>
            </w:r>
            <w:r>
              <w:t xml:space="preserve">points of evidence from Night are used to support </w:t>
            </w:r>
            <w:r w:rsidR="00B50E96">
              <w:t>each</w:t>
            </w:r>
            <w:r w:rsidR="00B326B0">
              <w:t xml:space="preserve"> critical</w:t>
            </w:r>
            <w:r w:rsidR="00B50E96">
              <w:t xml:space="preserve"> approach</w:t>
            </w:r>
            <w:r w:rsidR="001D790C" w:rsidRPr="005D458C">
              <w:t>. These selections may be directly quoted o</w:t>
            </w:r>
            <w:r w:rsidR="00B326B0">
              <w:t xml:space="preserve">r paraphrased in summary. </w:t>
            </w:r>
            <w:r>
              <w:t>When text evidence</w:t>
            </w:r>
            <w:r w:rsidR="00B326B0">
              <w:t xml:space="preserve"> is used, </w:t>
            </w:r>
            <w:r w:rsidR="001D790C" w:rsidRPr="005D458C">
              <w:t>the page number</w:t>
            </w:r>
            <w:r w:rsidR="00B326B0">
              <w:t xml:space="preserve"> are provided</w:t>
            </w:r>
            <w:r w:rsidR="001D790C" w:rsidRPr="005D458C">
              <w:t xml:space="preserve"> in parentheses. </w:t>
            </w:r>
          </w:p>
        </w:tc>
        <w:tc>
          <w:tcPr>
            <w:tcW w:w="2368" w:type="dxa"/>
          </w:tcPr>
          <w:p w14:paraId="0F2F3614" w14:textId="77777777" w:rsidR="001D790C" w:rsidRPr="001D790C" w:rsidRDefault="001D790C" w:rsidP="00D67A98">
            <w:pPr>
              <w:ind w:left="360"/>
              <w:rPr>
                <w:sz w:val="24"/>
                <w:szCs w:val="24"/>
              </w:rPr>
            </w:pPr>
            <w:r w:rsidRPr="001D790C">
              <w:rPr>
                <w:sz w:val="24"/>
                <w:szCs w:val="24"/>
              </w:rPr>
              <w:t xml:space="preserve">     A-50 pts</w:t>
            </w:r>
          </w:p>
          <w:p w14:paraId="213A5E9B" w14:textId="77777777" w:rsidR="001D790C" w:rsidRPr="001D790C" w:rsidRDefault="001D790C" w:rsidP="00D67A98">
            <w:pPr>
              <w:ind w:left="360"/>
              <w:rPr>
                <w:sz w:val="24"/>
                <w:szCs w:val="24"/>
              </w:rPr>
            </w:pPr>
            <w:r w:rsidRPr="001D790C">
              <w:rPr>
                <w:sz w:val="24"/>
                <w:szCs w:val="24"/>
              </w:rPr>
              <w:t xml:space="preserve">     B-42 pts</w:t>
            </w:r>
          </w:p>
          <w:p w14:paraId="574C22C5" w14:textId="77777777" w:rsidR="001D790C" w:rsidRPr="001D790C" w:rsidRDefault="001D790C" w:rsidP="00D67A98">
            <w:pPr>
              <w:ind w:left="360"/>
              <w:rPr>
                <w:sz w:val="24"/>
                <w:szCs w:val="24"/>
              </w:rPr>
            </w:pPr>
            <w:r w:rsidRPr="001D790C">
              <w:rPr>
                <w:sz w:val="24"/>
                <w:szCs w:val="24"/>
              </w:rPr>
              <w:t xml:space="preserve">     C-36 pts</w:t>
            </w:r>
          </w:p>
          <w:p w14:paraId="1EDEBDD4" w14:textId="77777777" w:rsidR="001D790C" w:rsidRPr="001D790C" w:rsidRDefault="001D790C" w:rsidP="00D67A98">
            <w:pPr>
              <w:ind w:left="360"/>
              <w:rPr>
                <w:sz w:val="24"/>
                <w:szCs w:val="24"/>
              </w:rPr>
            </w:pPr>
            <w:r w:rsidRPr="001D790C">
              <w:rPr>
                <w:sz w:val="24"/>
                <w:szCs w:val="24"/>
              </w:rPr>
              <w:t xml:space="preserve">     D-32 pts</w:t>
            </w:r>
          </w:p>
        </w:tc>
        <w:tc>
          <w:tcPr>
            <w:tcW w:w="2487" w:type="dxa"/>
          </w:tcPr>
          <w:p w14:paraId="622534D2" w14:textId="77777777" w:rsidR="001D790C" w:rsidRPr="001D790C" w:rsidRDefault="001D790C" w:rsidP="00D67A98">
            <w:pPr>
              <w:ind w:left="360"/>
              <w:rPr>
                <w:sz w:val="24"/>
                <w:szCs w:val="24"/>
              </w:rPr>
            </w:pPr>
          </w:p>
        </w:tc>
      </w:tr>
      <w:tr w:rsidR="00E506B3" w:rsidRPr="00AE4EF4" w14:paraId="7014BC81" w14:textId="77777777" w:rsidTr="00E506B3">
        <w:tc>
          <w:tcPr>
            <w:tcW w:w="5935" w:type="dxa"/>
          </w:tcPr>
          <w:p w14:paraId="64AE9698" w14:textId="765C3AF9" w:rsidR="001D790C" w:rsidRPr="005D458C" w:rsidRDefault="00B326B0" w:rsidP="00B326B0">
            <w:pPr>
              <w:pStyle w:val="ListParagraph"/>
              <w:numPr>
                <w:ilvl w:val="0"/>
                <w:numId w:val="1"/>
              </w:numPr>
            </w:pPr>
            <w:r>
              <w:t>Include a</w:t>
            </w:r>
            <w:r w:rsidR="001D790C" w:rsidRPr="005D458C">
              <w:t>t least one fact, opinion or</w:t>
            </w:r>
            <w:r>
              <w:t xml:space="preserve"> other memoir that supports the</w:t>
            </w:r>
            <w:r w:rsidR="001D790C" w:rsidRPr="005D458C">
              <w:t xml:space="preserve"> analysis.</w:t>
            </w:r>
            <w:r>
              <w:t xml:space="preserve"> (Research for facts, theories, quotes from survivors, documents etc.)</w:t>
            </w:r>
          </w:p>
        </w:tc>
        <w:tc>
          <w:tcPr>
            <w:tcW w:w="2368" w:type="dxa"/>
          </w:tcPr>
          <w:p w14:paraId="18D42761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  <w:r w:rsidRPr="001D790C">
              <w:rPr>
                <w:sz w:val="24"/>
                <w:szCs w:val="24"/>
              </w:rPr>
              <w:t>A-25 pts</w:t>
            </w:r>
          </w:p>
          <w:p w14:paraId="1DF765C5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  <w:r w:rsidRPr="001D790C">
              <w:rPr>
                <w:sz w:val="24"/>
                <w:szCs w:val="24"/>
              </w:rPr>
              <w:t>B-21 pts</w:t>
            </w:r>
          </w:p>
          <w:p w14:paraId="3707EC84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  <w:r w:rsidRPr="001D790C">
              <w:rPr>
                <w:sz w:val="24"/>
                <w:szCs w:val="24"/>
              </w:rPr>
              <w:t>C-18 pts</w:t>
            </w:r>
          </w:p>
          <w:p w14:paraId="46095566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  <w:r w:rsidRPr="001D790C">
              <w:rPr>
                <w:sz w:val="24"/>
                <w:szCs w:val="24"/>
              </w:rPr>
              <w:t>D-16 pts</w:t>
            </w:r>
          </w:p>
        </w:tc>
        <w:tc>
          <w:tcPr>
            <w:tcW w:w="2487" w:type="dxa"/>
          </w:tcPr>
          <w:p w14:paraId="6F1E14E6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506B3" w:rsidRPr="00AE4EF4" w14:paraId="16AC369D" w14:textId="77777777" w:rsidTr="00E506B3">
        <w:tc>
          <w:tcPr>
            <w:tcW w:w="5935" w:type="dxa"/>
          </w:tcPr>
          <w:p w14:paraId="669091EE" w14:textId="55948CBC" w:rsidR="001D790C" w:rsidRPr="005D458C" w:rsidRDefault="007411E4" w:rsidP="007411E4">
            <w:pPr>
              <w:pStyle w:val="ListParagraph"/>
              <w:numPr>
                <w:ilvl w:val="0"/>
                <w:numId w:val="1"/>
              </w:numPr>
            </w:pPr>
            <w:r>
              <w:t>References are c</w:t>
            </w:r>
            <w:r w:rsidR="001D790C" w:rsidRPr="005D458C">
              <w:t>orrectly paraphrase</w:t>
            </w:r>
            <w:r>
              <w:t>d</w:t>
            </w:r>
            <w:r w:rsidR="001D790C" w:rsidRPr="005D458C">
              <w:t xml:space="preserve"> or quote</w:t>
            </w:r>
            <w:r>
              <w:t>d from the novel. P</w:t>
            </w:r>
            <w:r w:rsidR="001D790C" w:rsidRPr="005D458C">
              <w:t xml:space="preserve">roper credit </w:t>
            </w:r>
            <w:r>
              <w:t xml:space="preserve">given </w:t>
            </w:r>
            <w:r w:rsidR="001D790C" w:rsidRPr="005D458C">
              <w:t>to outside sources of information including MLA citation.</w:t>
            </w:r>
          </w:p>
        </w:tc>
        <w:tc>
          <w:tcPr>
            <w:tcW w:w="2368" w:type="dxa"/>
          </w:tcPr>
          <w:p w14:paraId="533B350C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  <w:r w:rsidRPr="001D790C">
              <w:rPr>
                <w:sz w:val="24"/>
                <w:szCs w:val="24"/>
              </w:rPr>
              <w:t>A-25 pts</w:t>
            </w:r>
          </w:p>
          <w:p w14:paraId="216EE22E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  <w:r w:rsidRPr="001D790C">
              <w:rPr>
                <w:sz w:val="24"/>
                <w:szCs w:val="24"/>
              </w:rPr>
              <w:t>B-21 pts</w:t>
            </w:r>
          </w:p>
          <w:p w14:paraId="35E7C9DD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  <w:r w:rsidRPr="001D790C">
              <w:rPr>
                <w:sz w:val="24"/>
                <w:szCs w:val="24"/>
              </w:rPr>
              <w:t>C-18 pts</w:t>
            </w:r>
          </w:p>
          <w:p w14:paraId="1838043F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  <w:r w:rsidRPr="001D790C">
              <w:rPr>
                <w:sz w:val="24"/>
                <w:szCs w:val="24"/>
              </w:rPr>
              <w:t>D-16 pts</w:t>
            </w:r>
          </w:p>
        </w:tc>
        <w:tc>
          <w:tcPr>
            <w:tcW w:w="2487" w:type="dxa"/>
          </w:tcPr>
          <w:p w14:paraId="38079A03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506B3" w:rsidRPr="00AE4EF4" w14:paraId="27ED848C" w14:textId="77777777" w:rsidTr="00E506B3">
        <w:tc>
          <w:tcPr>
            <w:tcW w:w="5935" w:type="dxa"/>
          </w:tcPr>
          <w:p w14:paraId="1691C1E1" w14:textId="28738056" w:rsidR="001D790C" w:rsidRPr="005D458C" w:rsidRDefault="007411E4" w:rsidP="007411E4">
            <w:pPr>
              <w:pStyle w:val="ListParagraph"/>
              <w:numPr>
                <w:ilvl w:val="0"/>
                <w:numId w:val="1"/>
              </w:numPr>
            </w:pPr>
            <w:r>
              <w:t>Two</w:t>
            </w:r>
            <w:r w:rsidR="001D790C" w:rsidRPr="005D458C">
              <w:t xml:space="preserve"> p</w:t>
            </w:r>
            <w:r>
              <w:t xml:space="preserve">age essay minimum—double-spaced, 12 pt. plain font. </w:t>
            </w:r>
            <w:r w:rsidR="00DF109B">
              <w:t>The essay should be written in S</w:t>
            </w:r>
            <w:r w:rsidR="001D790C" w:rsidRPr="005D458C">
              <w:t>tandard English, organized and edited to a good first draft. The essay should show evidence of forethought and planning for an in class writing.</w:t>
            </w:r>
          </w:p>
        </w:tc>
        <w:tc>
          <w:tcPr>
            <w:tcW w:w="2368" w:type="dxa"/>
          </w:tcPr>
          <w:p w14:paraId="70C79FBD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  <w:r w:rsidRPr="001D790C">
              <w:rPr>
                <w:sz w:val="24"/>
                <w:szCs w:val="24"/>
              </w:rPr>
              <w:t>A-25 pts</w:t>
            </w:r>
          </w:p>
          <w:p w14:paraId="35480F0C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  <w:r w:rsidRPr="001D790C">
              <w:rPr>
                <w:sz w:val="24"/>
                <w:szCs w:val="24"/>
              </w:rPr>
              <w:t>B-21 pts</w:t>
            </w:r>
          </w:p>
          <w:p w14:paraId="2875FCBA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  <w:r w:rsidRPr="001D790C">
              <w:rPr>
                <w:sz w:val="24"/>
                <w:szCs w:val="24"/>
              </w:rPr>
              <w:t>C-18 pts</w:t>
            </w:r>
          </w:p>
          <w:p w14:paraId="516D3C58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  <w:r w:rsidRPr="001D790C">
              <w:rPr>
                <w:sz w:val="24"/>
                <w:szCs w:val="24"/>
              </w:rPr>
              <w:t>D-16 pts</w:t>
            </w:r>
          </w:p>
        </w:tc>
        <w:tc>
          <w:tcPr>
            <w:tcW w:w="2487" w:type="dxa"/>
          </w:tcPr>
          <w:p w14:paraId="66B0CE76" w14:textId="77777777" w:rsidR="001D790C" w:rsidRPr="001D790C" w:rsidRDefault="001D790C" w:rsidP="00D67A98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5E02B61D" w14:textId="77777777" w:rsidR="00D67A98" w:rsidRDefault="00D67A98" w:rsidP="00DC3F4B">
      <w:pPr>
        <w:rPr>
          <w:sz w:val="24"/>
          <w:szCs w:val="24"/>
        </w:rPr>
      </w:pPr>
    </w:p>
    <w:p w14:paraId="1F7205F4" w14:textId="77777777" w:rsidR="00E506B3" w:rsidRDefault="00E506B3" w:rsidP="00DC3F4B">
      <w:pPr>
        <w:rPr>
          <w:sz w:val="24"/>
          <w:szCs w:val="24"/>
        </w:rPr>
      </w:pPr>
    </w:p>
    <w:p w14:paraId="720F3A88" w14:textId="77777777" w:rsidR="00DF109B" w:rsidRDefault="00D67A98" w:rsidP="00DC3F4B">
      <w:pPr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Cooper  April</w:t>
      </w:r>
      <w:proofErr w:type="gramEnd"/>
      <w:r>
        <w:rPr>
          <w:sz w:val="24"/>
          <w:szCs w:val="24"/>
        </w:rPr>
        <w:t xml:space="preserve"> 2011 </w:t>
      </w:r>
    </w:p>
    <w:p w14:paraId="29116CC6" w14:textId="6A7C8FBC" w:rsidR="00D67A98" w:rsidRDefault="00DF109B" w:rsidP="00DC3F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Updated April 2016</w:t>
      </w:r>
      <w:r w:rsidR="00D67A98">
        <w:rPr>
          <w:sz w:val="24"/>
          <w:szCs w:val="24"/>
        </w:rPr>
        <w:t xml:space="preserve">    </w:t>
      </w:r>
    </w:p>
    <w:p w14:paraId="4464BC41" w14:textId="77777777" w:rsidR="007411E4" w:rsidRDefault="007411E4" w:rsidP="005D458C">
      <w:pPr>
        <w:rPr>
          <w:sz w:val="16"/>
          <w:szCs w:val="16"/>
        </w:rPr>
      </w:pPr>
    </w:p>
    <w:p w14:paraId="22592788" w14:textId="77777777" w:rsidR="007411E4" w:rsidRDefault="007411E4" w:rsidP="005D458C">
      <w:pPr>
        <w:rPr>
          <w:sz w:val="16"/>
          <w:szCs w:val="16"/>
        </w:rPr>
      </w:pPr>
    </w:p>
    <w:p w14:paraId="514E5F80" w14:textId="38276C68" w:rsidR="007411E4" w:rsidRPr="00E506B3" w:rsidRDefault="00E506B3" w:rsidP="005D458C">
      <w:pPr>
        <w:rPr>
          <w:sz w:val="28"/>
          <w:szCs w:val="28"/>
        </w:rPr>
      </w:pPr>
      <w:r w:rsidRPr="00E506B3">
        <w:rPr>
          <w:sz w:val="28"/>
          <w:szCs w:val="28"/>
        </w:rPr>
        <w:t>Comments and Suggestions</w:t>
      </w:r>
    </w:p>
    <w:p w14:paraId="46B29C33" w14:textId="77777777" w:rsidR="007411E4" w:rsidRDefault="007411E4" w:rsidP="005D458C">
      <w:pPr>
        <w:rPr>
          <w:sz w:val="16"/>
          <w:szCs w:val="16"/>
        </w:rPr>
      </w:pPr>
    </w:p>
    <w:p w14:paraId="4D1F1D2E" w14:textId="77777777" w:rsidR="007411E4" w:rsidRDefault="007411E4" w:rsidP="005D458C">
      <w:pPr>
        <w:rPr>
          <w:sz w:val="16"/>
          <w:szCs w:val="16"/>
        </w:rPr>
      </w:pPr>
    </w:p>
    <w:p w14:paraId="4A7DD128" w14:textId="77777777" w:rsidR="00E506B3" w:rsidRDefault="00E506B3" w:rsidP="00DC3F4B">
      <w:pPr>
        <w:rPr>
          <w:sz w:val="24"/>
          <w:szCs w:val="24"/>
        </w:rPr>
      </w:pPr>
    </w:p>
    <w:p w14:paraId="0AE60D06" w14:textId="77777777" w:rsidR="00E506B3" w:rsidRDefault="00E506B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21E7B3" w14:textId="57CDBD5A" w:rsidR="00D67A98" w:rsidRDefault="00D67A98" w:rsidP="00DC3F4B">
      <w:pPr>
        <w:rPr>
          <w:sz w:val="24"/>
          <w:szCs w:val="24"/>
        </w:rPr>
      </w:pPr>
    </w:p>
    <w:p w14:paraId="0CC26179" w14:textId="77777777" w:rsidR="00DC3F4B" w:rsidRPr="009B4C7E" w:rsidRDefault="00DC3F4B" w:rsidP="00DC3F4B">
      <w:pPr>
        <w:rPr>
          <w:sz w:val="24"/>
          <w:szCs w:val="24"/>
        </w:rPr>
      </w:pPr>
      <w:r w:rsidRPr="009B4C7E">
        <w:rPr>
          <w:sz w:val="24"/>
          <w:szCs w:val="24"/>
        </w:rPr>
        <w:t xml:space="preserve">Critical Interpretation of </w:t>
      </w:r>
      <w:r w:rsidRPr="009B4C7E">
        <w:rPr>
          <w:i/>
          <w:sz w:val="24"/>
          <w:szCs w:val="24"/>
        </w:rPr>
        <w:t>Night</w:t>
      </w:r>
    </w:p>
    <w:p w14:paraId="18220F37" w14:textId="7981D5C9" w:rsidR="00DC3F4B" w:rsidRPr="009B4C7E" w:rsidRDefault="00DC3F4B" w:rsidP="00DC3F4B">
      <w:pPr>
        <w:rPr>
          <w:sz w:val="24"/>
          <w:szCs w:val="24"/>
        </w:rPr>
      </w:pPr>
      <w:r w:rsidRPr="009B4C7E">
        <w:rPr>
          <w:sz w:val="24"/>
          <w:szCs w:val="24"/>
        </w:rPr>
        <w:t xml:space="preserve">Assignment:  Write a short essay that interprets the novel </w:t>
      </w:r>
      <w:r w:rsidRPr="009B4C7E">
        <w:rPr>
          <w:i/>
          <w:sz w:val="24"/>
          <w:szCs w:val="24"/>
        </w:rPr>
        <w:t xml:space="preserve">Night </w:t>
      </w:r>
      <w:r w:rsidR="00E506B3">
        <w:rPr>
          <w:sz w:val="24"/>
          <w:szCs w:val="24"/>
        </w:rPr>
        <w:t xml:space="preserve">by </w:t>
      </w:r>
      <w:proofErr w:type="spellStart"/>
      <w:r w:rsidR="00E506B3">
        <w:rPr>
          <w:sz w:val="24"/>
          <w:szCs w:val="24"/>
        </w:rPr>
        <w:t>Elie</w:t>
      </w:r>
      <w:proofErr w:type="spellEnd"/>
      <w:r w:rsidR="00E506B3">
        <w:rPr>
          <w:sz w:val="24"/>
          <w:szCs w:val="24"/>
        </w:rPr>
        <w:t xml:space="preserve"> Wiesel using two</w:t>
      </w:r>
      <w:r w:rsidRPr="009B4C7E">
        <w:rPr>
          <w:sz w:val="24"/>
          <w:szCs w:val="24"/>
        </w:rPr>
        <w:t xml:space="preserve"> of the critical approaches to literature.</w:t>
      </w:r>
    </w:p>
    <w:p w14:paraId="6DAE6F0E" w14:textId="77777777" w:rsidR="00DC3F4B" w:rsidRPr="009B4C7E" w:rsidRDefault="00DC3F4B" w:rsidP="00DC3F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B4C7E">
        <w:rPr>
          <w:sz w:val="24"/>
          <w:szCs w:val="24"/>
        </w:rPr>
        <w:t>Read and respond to the novel in a reading response journal.</w:t>
      </w:r>
    </w:p>
    <w:p w14:paraId="57E76BE0" w14:textId="7E493D31" w:rsidR="00DC3F4B" w:rsidRPr="009B4C7E" w:rsidRDefault="00DC3F4B" w:rsidP="00DC3F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B4C7E">
        <w:rPr>
          <w:sz w:val="24"/>
          <w:szCs w:val="24"/>
        </w:rPr>
        <w:t>Choose one of the approaches: historical, sociological, psychological, biographical</w:t>
      </w:r>
      <w:r w:rsidR="00E506B3">
        <w:rPr>
          <w:sz w:val="24"/>
          <w:szCs w:val="24"/>
        </w:rPr>
        <w:t>, formalistic, philosophical</w:t>
      </w:r>
      <w:r w:rsidRPr="009B4C7E">
        <w:rPr>
          <w:sz w:val="24"/>
          <w:szCs w:val="24"/>
        </w:rPr>
        <w:t xml:space="preserve"> or symbolic.</w:t>
      </w:r>
    </w:p>
    <w:p w14:paraId="6422554D" w14:textId="6CC6057D" w:rsidR="00DC3F4B" w:rsidRPr="009B4C7E" w:rsidRDefault="00DC3F4B" w:rsidP="00DC3F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B4C7E">
        <w:rPr>
          <w:sz w:val="24"/>
          <w:szCs w:val="24"/>
        </w:rPr>
        <w:t xml:space="preserve">Choose four selections from </w:t>
      </w:r>
      <w:r w:rsidRPr="009B4C7E">
        <w:rPr>
          <w:i/>
          <w:sz w:val="24"/>
          <w:szCs w:val="24"/>
        </w:rPr>
        <w:t>Night</w:t>
      </w:r>
      <w:r w:rsidRPr="009B4C7E">
        <w:rPr>
          <w:sz w:val="24"/>
          <w:szCs w:val="24"/>
        </w:rPr>
        <w:t xml:space="preserve"> to support </w:t>
      </w:r>
      <w:r w:rsidR="00E506B3">
        <w:rPr>
          <w:sz w:val="24"/>
          <w:szCs w:val="24"/>
        </w:rPr>
        <w:t>each critical approach</w:t>
      </w:r>
      <w:r w:rsidRPr="009B4C7E">
        <w:rPr>
          <w:sz w:val="24"/>
          <w:szCs w:val="24"/>
        </w:rPr>
        <w:t xml:space="preserve">. These selections may be directly quoted or paraphrased in summary. If you use a quote, give the page number in parentheses. </w:t>
      </w:r>
    </w:p>
    <w:p w14:paraId="142F5E84" w14:textId="77777777" w:rsidR="00DC3F4B" w:rsidRPr="009B4C7E" w:rsidRDefault="00DC3F4B" w:rsidP="00DC3F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B4C7E">
        <w:rPr>
          <w:sz w:val="24"/>
          <w:szCs w:val="24"/>
        </w:rPr>
        <w:t>At least one fact, opinion or other memoir that supports your analysis from an outside source.</w:t>
      </w:r>
    </w:p>
    <w:p w14:paraId="7849A4DF" w14:textId="77777777" w:rsidR="00DC3F4B" w:rsidRPr="009B4C7E" w:rsidRDefault="00DC3F4B" w:rsidP="00DC3F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B4C7E">
        <w:rPr>
          <w:sz w:val="24"/>
          <w:szCs w:val="24"/>
        </w:rPr>
        <w:t>Cite the outside source according to MLA requirements.</w:t>
      </w:r>
    </w:p>
    <w:p w14:paraId="3C4704AF" w14:textId="673EA531" w:rsidR="00DC3F4B" w:rsidRDefault="00E506B3" w:rsidP="00DC3F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Two</w:t>
      </w:r>
      <w:r w:rsidR="00DC3F4B" w:rsidRPr="009B4C7E">
        <w:rPr>
          <w:sz w:val="24"/>
          <w:szCs w:val="24"/>
        </w:rPr>
        <w:t xml:space="preserve"> page essay minimum—double-spaced.</w:t>
      </w:r>
    </w:p>
    <w:p w14:paraId="0B8B8937" w14:textId="77777777" w:rsidR="00614BA4" w:rsidRDefault="00614BA4" w:rsidP="00614BA4">
      <w:pPr>
        <w:rPr>
          <w:sz w:val="24"/>
          <w:szCs w:val="24"/>
        </w:rPr>
      </w:pPr>
      <w:r>
        <w:rPr>
          <w:sz w:val="24"/>
          <w:szCs w:val="24"/>
        </w:rPr>
        <w:t>Possible essay starters:</w:t>
      </w:r>
    </w:p>
    <w:p w14:paraId="031BBC14" w14:textId="77777777" w:rsidR="00614BA4" w:rsidRDefault="00614BA4" w:rsidP="00614BA4">
      <w:pPr>
        <w:rPr>
          <w:sz w:val="24"/>
          <w:szCs w:val="24"/>
        </w:rPr>
      </w:pPr>
      <w:r>
        <w:rPr>
          <w:sz w:val="24"/>
          <w:szCs w:val="24"/>
        </w:rPr>
        <w:t xml:space="preserve">In the novel </w:t>
      </w:r>
      <w:r>
        <w:rPr>
          <w:sz w:val="24"/>
          <w:szCs w:val="24"/>
          <w:u w:val="single"/>
        </w:rPr>
        <w:t>Night</w:t>
      </w:r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Elie</w:t>
      </w:r>
      <w:proofErr w:type="spellEnd"/>
      <w:r>
        <w:rPr>
          <w:sz w:val="24"/>
          <w:szCs w:val="24"/>
        </w:rPr>
        <w:t xml:space="preserve"> Wiesel, the author uses his experiences as a fifteen year old boy to describe the atrocities of genocide. (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WWII concentration camps, the horrors of Auschwitz, the effect of scapegoating, etc.)</w:t>
      </w:r>
    </w:p>
    <w:p w14:paraId="5A0B0E7A" w14:textId="77777777" w:rsidR="00614BA4" w:rsidRDefault="00614BA4" w:rsidP="00614BA4">
      <w:pPr>
        <w:rPr>
          <w:sz w:val="24"/>
          <w:szCs w:val="24"/>
        </w:rPr>
      </w:pPr>
      <w:bookmarkStart w:id="0" w:name="_GoBack"/>
      <w:bookmarkEnd w:id="0"/>
    </w:p>
    <w:p w14:paraId="75373589" w14:textId="77777777" w:rsidR="00614BA4" w:rsidRDefault="00614BA4" w:rsidP="00614BA4">
      <w:pPr>
        <w:rPr>
          <w:sz w:val="24"/>
          <w:szCs w:val="24"/>
        </w:rPr>
      </w:pPr>
      <w:r>
        <w:rPr>
          <w:sz w:val="24"/>
          <w:szCs w:val="24"/>
        </w:rPr>
        <w:t>The relationship between father and son is importa</w:t>
      </w:r>
      <w:r w:rsidR="00A741BA">
        <w:rPr>
          <w:sz w:val="24"/>
          <w:szCs w:val="24"/>
        </w:rPr>
        <w:t xml:space="preserve">nt in all cultures. In </w:t>
      </w:r>
      <w:r>
        <w:rPr>
          <w:sz w:val="24"/>
          <w:szCs w:val="24"/>
          <w:u w:val="single"/>
        </w:rPr>
        <w:t>Night</w:t>
      </w:r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Elie</w:t>
      </w:r>
      <w:proofErr w:type="spellEnd"/>
      <w:r>
        <w:rPr>
          <w:sz w:val="24"/>
          <w:szCs w:val="24"/>
        </w:rPr>
        <w:t xml:space="preserve"> Wiesel, the relationship between fifteen year old </w:t>
      </w:r>
      <w:proofErr w:type="spellStart"/>
      <w:r>
        <w:rPr>
          <w:sz w:val="24"/>
          <w:szCs w:val="24"/>
        </w:rPr>
        <w:t>Elie</w:t>
      </w:r>
      <w:proofErr w:type="spellEnd"/>
      <w:r>
        <w:rPr>
          <w:sz w:val="24"/>
          <w:szCs w:val="24"/>
        </w:rPr>
        <w:t xml:space="preserve"> a</w:t>
      </w:r>
      <w:r w:rsidR="00A741BA">
        <w:rPr>
          <w:sz w:val="24"/>
          <w:szCs w:val="24"/>
        </w:rPr>
        <w:t>nd his fifty year old father (</w:t>
      </w:r>
      <w:proofErr w:type="spellStart"/>
      <w:r w:rsidR="00A741BA">
        <w:rPr>
          <w:sz w:val="24"/>
          <w:szCs w:val="24"/>
        </w:rPr>
        <w:t>Scholmo</w:t>
      </w:r>
      <w:proofErr w:type="spellEnd"/>
      <w:r w:rsidR="00A741BA">
        <w:rPr>
          <w:sz w:val="24"/>
          <w:szCs w:val="24"/>
        </w:rPr>
        <w:t xml:space="preserve"> Wiesel) is integral to the novel.</w:t>
      </w:r>
    </w:p>
    <w:p w14:paraId="620DCA18" w14:textId="77777777" w:rsidR="00A741BA" w:rsidRDefault="00A741BA" w:rsidP="00614BA4">
      <w:pPr>
        <w:rPr>
          <w:sz w:val="24"/>
          <w:szCs w:val="24"/>
        </w:rPr>
      </w:pPr>
    </w:p>
    <w:p w14:paraId="460EE857" w14:textId="77777777" w:rsidR="00A741BA" w:rsidRDefault="00A741BA" w:rsidP="00614BA4">
      <w:pPr>
        <w:rPr>
          <w:sz w:val="24"/>
          <w:szCs w:val="24"/>
        </w:rPr>
      </w:pPr>
      <w:r>
        <w:rPr>
          <w:sz w:val="24"/>
          <w:szCs w:val="24"/>
        </w:rPr>
        <w:t xml:space="preserve">It seems impossible to comprehend the brutality faced by the Jewish people of German-occupied Europe during WWII. </w:t>
      </w:r>
      <w:r>
        <w:rPr>
          <w:sz w:val="24"/>
          <w:szCs w:val="24"/>
          <w:u w:val="single"/>
        </w:rPr>
        <w:t>Night</w:t>
      </w:r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Elie</w:t>
      </w:r>
      <w:proofErr w:type="spellEnd"/>
      <w:r>
        <w:rPr>
          <w:sz w:val="24"/>
          <w:szCs w:val="24"/>
        </w:rPr>
        <w:t xml:space="preserve"> Wiesel offers the reader a brief but harsh first-hand account of one year in Auschwitz, one of the most notorious WWII concentration camps.</w:t>
      </w:r>
    </w:p>
    <w:p w14:paraId="44F4217B" w14:textId="77777777" w:rsidR="00A741BA" w:rsidRDefault="00A741BA" w:rsidP="00614BA4">
      <w:pPr>
        <w:rPr>
          <w:sz w:val="24"/>
          <w:szCs w:val="24"/>
        </w:rPr>
      </w:pPr>
    </w:p>
    <w:p w14:paraId="64B53749" w14:textId="77777777" w:rsidR="00A741BA" w:rsidRDefault="00A741BA" w:rsidP="00614BA4">
      <w:pPr>
        <w:rPr>
          <w:sz w:val="24"/>
          <w:szCs w:val="24"/>
        </w:rPr>
      </w:pPr>
      <w:r>
        <w:rPr>
          <w:sz w:val="24"/>
          <w:szCs w:val="24"/>
        </w:rPr>
        <w:t xml:space="preserve">The critical symbols in </w:t>
      </w:r>
      <w:r>
        <w:rPr>
          <w:sz w:val="24"/>
          <w:szCs w:val="24"/>
          <w:u w:val="single"/>
        </w:rPr>
        <w:t>Night</w:t>
      </w:r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Elie</w:t>
      </w:r>
      <w:proofErr w:type="spellEnd"/>
      <w:r>
        <w:rPr>
          <w:sz w:val="24"/>
          <w:szCs w:val="24"/>
        </w:rPr>
        <w:t xml:space="preserve"> Wiesel are fire and night. These two symbols are referred to during critical moments of action or realization told by a fifteen year old boy. </w:t>
      </w:r>
    </w:p>
    <w:p w14:paraId="1716CFED" w14:textId="77777777" w:rsidR="00A741BA" w:rsidRDefault="00A741BA" w:rsidP="00614BA4">
      <w:pPr>
        <w:rPr>
          <w:sz w:val="24"/>
          <w:szCs w:val="24"/>
        </w:rPr>
      </w:pPr>
    </w:p>
    <w:p w14:paraId="613379DB" w14:textId="77777777" w:rsidR="00A741BA" w:rsidRDefault="00A741BA" w:rsidP="00614BA4">
      <w:pPr>
        <w:rPr>
          <w:sz w:val="24"/>
          <w:szCs w:val="24"/>
        </w:rPr>
      </w:pPr>
      <w:r>
        <w:rPr>
          <w:sz w:val="24"/>
          <w:szCs w:val="24"/>
        </w:rPr>
        <w:t xml:space="preserve">The events of 1944 to 1945 changed </w:t>
      </w:r>
      <w:proofErr w:type="spellStart"/>
      <w:r>
        <w:rPr>
          <w:sz w:val="24"/>
          <w:szCs w:val="24"/>
        </w:rPr>
        <w:t>Elie</w:t>
      </w:r>
      <w:proofErr w:type="spellEnd"/>
      <w:r>
        <w:rPr>
          <w:sz w:val="24"/>
          <w:szCs w:val="24"/>
        </w:rPr>
        <w:t xml:space="preserve"> Wiesel’s life</w:t>
      </w:r>
      <w:r w:rsidR="00115380">
        <w:rPr>
          <w:sz w:val="24"/>
          <w:szCs w:val="24"/>
        </w:rPr>
        <w:t xml:space="preserve">. In his novel </w:t>
      </w:r>
      <w:r w:rsidR="00115380">
        <w:rPr>
          <w:sz w:val="24"/>
          <w:szCs w:val="24"/>
          <w:u w:val="single"/>
        </w:rPr>
        <w:t>Night</w:t>
      </w:r>
      <w:r w:rsidR="00115380">
        <w:rPr>
          <w:sz w:val="24"/>
          <w:szCs w:val="24"/>
        </w:rPr>
        <w:t>, he gives a first-person account of this pivotal year spent as a prisoner in WWII’s most horrible concentration camp.</w:t>
      </w:r>
    </w:p>
    <w:p w14:paraId="0ED6C0B2" w14:textId="77777777" w:rsidR="00115380" w:rsidRDefault="00115380" w:rsidP="00614BA4">
      <w:pPr>
        <w:rPr>
          <w:sz w:val="24"/>
          <w:szCs w:val="24"/>
        </w:rPr>
      </w:pPr>
    </w:p>
    <w:p w14:paraId="5FAB22FC" w14:textId="77777777" w:rsidR="00115380" w:rsidRPr="00A618CB" w:rsidRDefault="00115380" w:rsidP="00614BA4">
      <w:pPr>
        <w:rPr>
          <w:sz w:val="24"/>
          <w:szCs w:val="24"/>
        </w:rPr>
      </w:pPr>
      <w:r>
        <w:rPr>
          <w:sz w:val="24"/>
          <w:szCs w:val="24"/>
        </w:rPr>
        <w:t>The psychological effects of a year surviving</w:t>
      </w:r>
      <w:r w:rsidR="00A618CB">
        <w:rPr>
          <w:sz w:val="24"/>
          <w:szCs w:val="24"/>
        </w:rPr>
        <w:t xml:space="preserve"> brutality and degradation in a WWII concentration camp are sensitively depicted in the novel </w:t>
      </w:r>
      <w:r w:rsidR="00A618CB">
        <w:rPr>
          <w:sz w:val="24"/>
          <w:szCs w:val="24"/>
          <w:u w:val="single"/>
        </w:rPr>
        <w:t>Night</w:t>
      </w:r>
      <w:r w:rsidR="00A618CB">
        <w:rPr>
          <w:sz w:val="24"/>
          <w:szCs w:val="24"/>
        </w:rPr>
        <w:t xml:space="preserve"> by Holocaust survivor </w:t>
      </w:r>
      <w:proofErr w:type="spellStart"/>
      <w:r w:rsidR="00A618CB">
        <w:rPr>
          <w:sz w:val="24"/>
          <w:szCs w:val="24"/>
        </w:rPr>
        <w:t>Elie</w:t>
      </w:r>
      <w:proofErr w:type="spellEnd"/>
      <w:r w:rsidR="00A618CB">
        <w:rPr>
          <w:sz w:val="24"/>
          <w:szCs w:val="24"/>
        </w:rPr>
        <w:t xml:space="preserve"> Wiesel.</w:t>
      </w:r>
    </w:p>
    <w:p w14:paraId="436A11D6" w14:textId="77777777" w:rsidR="00614BA4" w:rsidRPr="00614BA4" w:rsidRDefault="00614BA4" w:rsidP="00614BA4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D458C" w:rsidRPr="002456E5" w14:paraId="10A0E403" w14:textId="77777777" w:rsidTr="001733DB">
        <w:trPr>
          <w:trHeight w:val="270"/>
          <w:tblCellSpacing w:w="0" w:type="dxa"/>
        </w:trPr>
        <w:tc>
          <w:tcPr>
            <w:tcW w:w="5000" w:type="pct"/>
            <w:vAlign w:val="center"/>
            <w:hideMark/>
          </w:tcPr>
          <w:p w14:paraId="573B14FC" w14:textId="77777777" w:rsidR="005D458C" w:rsidRPr="002456E5" w:rsidRDefault="005D458C" w:rsidP="001733D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56E5">
              <w:rPr>
                <w:rFonts w:ascii="Arial" w:eastAsia="Times New Roman" w:hAnsi="Arial" w:cs="Arial"/>
                <w:b/>
                <w:bCs/>
                <w:color w:val="4A6BAD"/>
                <w:sz w:val="16"/>
                <w:szCs w:val="16"/>
              </w:rPr>
              <w:lastRenderedPageBreak/>
              <w:t>"In the last analysis civilization itself is measured by the way in which children will live and what chance they will have in the world"</w:t>
            </w:r>
          </w:p>
        </w:tc>
      </w:tr>
      <w:tr w:rsidR="005D458C" w:rsidRPr="002456E5" w14:paraId="560914C7" w14:textId="77777777" w:rsidTr="001733DB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758001D" w14:textId="77777777" w:rsidR="005D458C" w:rsidRPr="002456E5" w:rsidRDefault="005D458C" w:rsidP="0017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56E5"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  <w:t xml:space="preserve">Mary Heaton </w:t>
            </w:r>
            <w:proofErr w:type="spellStart"/>
            <w:r w:rsidRPr="002456E5"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  <w:t>Vorse</w:t>
            </w:r>
            <w:proofErr w:type="spellEnd"/>
          </w:p>
        </w:tc>
      </w:tr>
      <w:tr w:rsidR="005D458C" w:rsidRPr="0046500E" w14:paraId="22167762" w14:textId="77777777" w:rsidTr="001733DB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56EF1A2" w14:textId="77777777" w:rsidR="005D458C" w:rsidRDefault="005D458C" w:rsidP="0017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</w:pPr>
          </w:p>
          <w:p w14:paraId="7C38976F" w14:textId="77777777" w:rsidR="005D458C" w:rsidRPr="0046500E" w:rsidRDefault="005D458C" w:rsidP="0017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</w:pPr>
            <w:r w:rsidRPr="0046500E"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  <w:t>"Observing humans and observing oneself yields a clear-minded starting point for literature."</w:t>
            </w:r>
          </w:p>
        </w:tc>
      </w:tr>
      <w:tr w:rsidR="005D458C" w:rsidRPr="0046500E" w14:paraId="3CC8E080" w14:textId="77777777" w:rsidTr="001733DB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2EEC065" w14:textId="77777777" w:rsidR="005D458C" w:rsidRDefault="005D458C" w:rsidP="0017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</w:pPr>
            <w:r w:rsidRPr="0046500E"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  <w:t>Gao Xingjian</w:t>
            </w:r>
            <w:r w:rsidRPr="0046500E"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  <w:br/>
              <w:t>Chinese émigré novelist, playwright, and critic, 2000 Nobel Prize for Literature, b.1940</w:t>
            </w:r>
          </w:p>
          <w:p w14:paraId="2C57BBB5" w14:textId="77777777" w:rsidR="005D458C" w:rsidRPr="0046500E" w:rsidRDefault="005D458C" w:rsidP="0017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</w:pPr>
          </w:p>
        </w:tc>
      </w:tr>
      <w:tr w:rsidR="005D458C" w:rsidRPr="0046500E" w14:paraId="6CE6B0AB" w14:textId="77777777" w:rsidTr="001733DB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1596EDD" w14:textId="77777777" w:rsidR="005D458C" w:rsidRDefault="005D458C" w:rsidP="0017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</w:pPr>
          </w:p>
          <w:p w14:paraId="5EFEB806" w14:textId="77777777" w:rsidR="005D458C" w:rsidRPr="0046500E" w:rsidRDefault="005D458C" w:rsidP="0017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</w:pPr>
            <w:r w:rsidRPr="0046500E"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  <w:t>"The analysis of character is the highest human entertainment."</w:t>
            </w:r>
          </w:p>
        </w:tc>
      </w:tr>
      <w:tr w:rsidR="005D458C" w:rsidRPr="0046500E" w14:paraId="4AB977AE" w14:textId="77777777" w:rsidTr="001733DB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9148A67" w14:textId="77777777" w:rsidR="005D458C" w:rsidRDefault="005D458C" w:rsidP="0017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</w:pPr>
            <w:r w:rsidRPr="0046500E"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  <w:t xml:space="preserve">Isaac </w:t>
            </w:r>
            <w:proofErr w:type="spellStart"/>
            <w:r w:rsidRPr="0046500E"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  <w:t>Bashevis</w:t>
            </w:r>
            <w:proofErr w:type="spellEnd"/>
            <w:r w:rsidRPr="0046500E"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  <w:t xml:space="preserve"> Singer</w:t>
            </w:r>
            <w:r w:rsidRPr="0046500E"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  <w:br/>
              <w:t>Polish-born American writer 1904-1991</w:t>
            </w:r>
          </w:p>
          <w:p w14:paraId="540E7C0A" w14:textId="77777777" w:rsidR="005D458C" w:rsidRPr="0046500E" w:rsidRDefault="005D458C" w:rsidP="0017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</w:pPr>
          </w:p>
        </w:tc>
      </w:tr>
      <w:tr w:rsidR="005D458C" w:rsidRPr="0046500E" w14:paraId="133DE03D" w14:textId="77777777" w:rsidTr="001733DB">
        <w:trPr>
          <w:tblCellSpacing w:w="0" w:type="dxa"/>
        </w:trPr>
        <w:tc>
          <w:tcPr>
            <w:tcW w:w="5000" w:type="pct"/>
            <w:shd w:val="clear" w:color="auto" w:fill="EDF1F7"/>
            <w:vAlign w:val="center"/>
            <w:hideMark/>
          </w:tcPr>
          <w:p w14:paraId="48312534" w14:textId="77777777" w:rsidR="005D458C" w:rsidRPr="00F47468" w:rsidRDefault="005D458C" w:rsidP="0017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</w:pPr>
            <w:r w:rsidRPr="00F47468"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  <w:t>     </w:t>
            </w:r>
          </w:p>
          <w:p w14:paraId="206D1150" w14:textId="77777777" w:rsidR="005D458C" w:rsidRPr="00F47468" w:rsidRDefault="00364B3F" w:rsidP="0017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</w:pPr>
            <w:hyperlink r:id="rId6" w:history="1">
              <w:r w:rsidR="005D458C" w:rsidRPr="00F47468">
                <w:rPr>
                  <w:rStyle w:val="Hyperlink"/>
                  <w:rFonts w:eastAsia="Times New Roman"/>
                  <w:b/>
                  <w:bCs/>
                  <w:sz w:val="16"/>
                  <w:szCs w:val="16"/>
                  <w:u w:val="none"/>
                </w:rPr>
                <w:t>Books are the carriers of civilization. Without books, history is silent, literature dumb, science crippled, thought and speculation at a standstill. They are engines of change, windows on the world, lighthouses erected in the sea of time.</w:t>
              </w:r>
            </w:hyperlink>
            <w:r w:rsidR="005D458C" w:rsidRPr="00F47468"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  <w:t>”</w:t>
            </w:r>
          </w:p>
        </w:tc>
      </w:tr>
      <w:tr w:rsidR="005D458C" w:rsidRPr="0046500E" w14:paraId="1BD3444B" w14:textId="77777777" w:rsidTr="001733DB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7D04426" w14:textId="77777777" w:rsidR="005D458C" w:rsidRPr="00F47468" w:rsidRDefault="005D458C" w:rsidP="0017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</w:pPr>
            <w:r w:rsidRPr="00F47468"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  <w:t xml:space="preserve">                             </w:t>
            </w:r>
            <w:r w:rsidRPr="00F47468">
              <w:rPr>
                <w:rFonts w:ascii="Arial" w:eastAsia="Times New Roman" w:hAnsi="Arial" w:cs="Arial"/>
                <w:b/>
                <w:bCs/>
                <w:color w:val="29396B"/>
                <w:sz w:val="16"/>
                <w:szCs w:val="16"/>
              </w:rPr>
              <w:t> </w:t>
            </w:r>
            <w:hyperlink r:id="rId7" w:history="1">
              <w:r w:rsidRPr="00F47468">
                <w:rPr>
                  <w:rStyle w:val="Hyperlink"/>
                  <w:rFonts w:eastAsia="Times New Roman"/>
                  <w:b/>
                  <w:bCs/>
                  <w:sz w:val="16"/>
                  <w:szCs w:val="16"/>
                </w:rPr>
                <w:t xml:space="preserve">Barbara W. Tuchman </w:t>
              </w:r>
            </w:hyperlink>
          </w:p>
        </w:tc>
      </w:tr>
    </w:tbl>
    <w:p w14:paraId="12EFA699" w14:textId="77777777" w:rsidR="00712245" w:rsidRPr="009B4C7E" w:rsidRDefault="00712245" w:rsidP="00DC3F4B">
      <w:pPr>
        <w:rPr>
          <w:sz w:val="24"/>
          <w:szCs w:val="24"/>
        </w:rPr>
      </w:pPr>
    </w:p>
    <w:sectPr w:rsidR="00712245" w:rsidRPr="009B4C7E" w:rsidSect="00D67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864CD"/>
    <w:multiLevelType w:val="hybridMultilevel"/>
    <w:tmpl w:val="8BCC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B1EBB"/>
    <w:multiLevelType w:val="hybridMultilevel"/>
    <w:tmpl w:val="8BCC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04055"/>
    <w:multiLevelType w:val="hybridMultilevel"/>
    <w:tmpl w:val="8BCC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C78AB"/>
    <w:multiLevelType w:val="hybridMultilevel"/>
    <w:tmpl w:val="8BCC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39"/>
    <w:rsid w:val="00031F9B"/>
    <w:rsid w:val="00074B1F"/>
    <w:rsid w:val="00115380"/>
    <w:rsid w:val="00144C88"/>
    <w:rsid w:val="00196A96"/>
    <w:rsid w:val="001B0E2A"/>
    <w:rsid w:val="001D790C"/>
    <w:rsid w:val="001E5679"/>
    <w:rsid w:val="002456E5"/>
    <w:rsid w:val="002D59A4"/>
    <w:rsid w:val="002E03CA"/>
    <w:rsid w:val="00332D78"/>
    <w:rsid w:val="00364B3F"/>
    <w:rsid w:val="003E5A25"/>
    <w:rsid w:val="0046500E"/>
    <w:rsid w:val="005D458C"/>
    <w:rsid w:val="005D7D9A"/>
    <w:rsid w:val="00614BA4"/>
    <w:rsid w:val="00651E55"/>
    <w:rsid w:val="00712245"/>
    <w:rsid w:val="00726224"/>
    <w:rsid w:val="007411E4"/>
    <w:rsid w:val="00754419"/>
    <w:rsid w:val="00767BEE"/>
    <w:rsid w:val="007B43AF"/>
    <w:rsid w:val="008002F0"/>
    <w:rsid w:val="008D6C39"/>
    <w:rsid w:val="00930574"/>
    <w:rsid w:val="009B4C7E"/>
    <w:rsid w:val="00A13CA6"/>
    <w:rsid w:val="00A618CB"/>
    <w:rsid w:val="00A741BA"/>
    <w:rsid w:val="00AE4EF4"/>
    <w:rsid w:val="00B13CED"/>
    <w:rsid w:val="00B326B0"/>
    <w:rsid w:val="00B45475"/>
    <w:rsid w:val="00B50E96"/>
    <w:rsid w:val="00B71E96"/>
    <w:rsid w:val="00C43CA4"/>
    <w:rsid w:val="00CF2E68"/>
    <w:rsid w:val="00D67A98"/>
    <w:rsid w:val="00DC3F4B"/>
    <w:rsid w:val="00DF109B"/>
    <w:rsid w:val="00E506B3"/>
    <w:rsid w:val="00F4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D049"/>
  <w15:docId w15:val="{819F7596-967B-4641-A289-3E456F90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C39"/>
    <w:pPr>
      <w:ind w:left="720"/>
      <w:contextualSpacing/>
    </w:pPr>
  </w:style>
  <w:style w:type="table" w:styleId="TableGrid">
    <w:name w:val="Table Grid"/>
    <w:basedOn w:val="TableNormal"/>
    <w:uiPriority w:val="59"/>
    <w:rsid w:val="00AE4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6500E"/>
    <w:rPr>
      <w:rFonts w:ascii="Arial" w:hAnsi="Arial" w:cs="Arial" w:hint="default"/>
      <w:color w:val="0000FF"/>
      <w:sz w:val="15"/>
      <w:szCs w:val="15"/>
      <w:u w:val="single"/>
    </w:rPr>
  </w:style>
  <w:style w:type="paragraph" w:styleId="NormalWeb">
    <w:name w:val="Normal (Web)"/>
    <w:basedOn w:val="Normal"/>
    <w:uiPriority w:val="99"/>
    <w:unhideWhenUsed/>
    <w:rsid w:val="004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hinkexist.com/quotes/barbara_w._tuchm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hinkexist.com/quotation/books_are_the_carriers_of_civilization-without/1285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971327E-C81F-4631-9D29-7C0345F9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XPADMIN</dc:creator>
  <cp:keywords/>
  <dc:description/>
  <cp:lastModifiedBy>Joan Cooper</cp:lastModifiedBy>
  <cp:revision>2</cp:revision>
  <cp:lastPrinted>2016-04-15T17:57:00Z</cp:lastPrinted>
  <dcterms:created xsi:type="dcterms:W3CDTF">2016-04-15T19:47:00Z</dcterms:created>
  <dcterms:modified xsi:type="dcterms:W3CDTF">2016-04-15T19:47:00Z</dcterms:modified>
</cp:coreProperties>
</file>